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357AB7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</w:t>
            </w:r>
            <w:r w:rsidR="005733E3">
              <w:rPr>
                <w:b/>
                <w:sz w:val="28"/>
                <w:szCs w:val="28"/>
              </w:rPr>
              <w:t>318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C2" w:rsidRDefault="003523C2">
      <w:r>
        <w:separator/>
      </w:r>
    </w:p>
  </w:endnote>
  <w:endnote w:type="continuationSeparator" w:id="0">
    <w:p w:rsidR="003523C2" w:rsidRDefault="0035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F192E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F192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F192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F192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C2" w:rsidRDefault="003523C2">
      <w:r>
        <w:separator/>
      </w:r>
    </w:p>
  </w:footnote>
  <w:footnote w:type="continuationSeparator" w:id="0">
    <w:p w:rsidR="003523C2" w:rsidRDefault="0035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3" w:rsidRPr="005733E3" w:rsidRDefault="005733E3" w:rsidP="005733E3">
    <w:pPr>
      <w:pStyle w:val="Header"/>
      <w:spacing w:after="0"/>
      <w:jc w:val="center"/>
      <w:rPr>
        <w:rFonts w:eastAsia="SimSun"/>
        <w:b/>
        <w:i/>
        <w:sz w:val="32"/>
        <w:szCs w:val="32"/>
        <w:lang w:val="en-US"/>
      </w:rPr>
    </w:pPr>
    <w:r w:rsidRPr="005733E3">
      <w:rPr>
        <w:rFonts w:eastAsia="SimSun"/>
        <w:b/>
        <w:i/>
        <w:sz w:val="32"/>
        <w:szCs w:val="32"/>
      </w:rPr>
      <w:t>Hot Cell Complex Interfaces and Cost Optimization</w:t>
    </w:r>
  </w:p>
  <w:p w:rsidR="00357AB7" w:rsidRPr="005733E3" w:rsidRDefault="00357AB7" w:rsidP="005733E3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23C2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D2BE8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3E3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192E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C3EB1"/>
    <w:rsid w:val="00ED7834"/>
    <w:rsid w:val="00EE4E17"/>
    <w:rsid w:val="00EE7CCB"/>
    <w:rsid w:val="00EF6DAB"/>
    <w:rsid w:val="00F055FC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A829-43B2-4EE3-9039-8B54824D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57</cp:revision>
  <cp:lastPrinted>2016-09-21T14:00:00Z</cp:lastPrinted>
  <dcterms:created xsi:type="dcterms:W3CDTF">2012-03-05T12:48:00Z</dcterms:created>
  <dcterms:modified xsi:type="dcterms:W3CDTF">2016-09-21T14:03:00Z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